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A8ED9" w14:textId="77777777" w:rsidR="00FD64AB" w:rsidRDefault="00730A0C" w:rsidP="008609C6">
      <w:pPr>
        <w:autoSpaceDE w:val="0"/>
        <w:autoSpaceDN w:val="0"/>
        <w:adjustRightInd w:val="0"/>
        <w:rPr>
          <w:rFonts w:ascii="Arial" w:hAnsi="Arial" w:cs="Arial"/>
          <w:b/>
          <w:color w:val="000000"/>
          <w:sz w:val="28"/>
          <w:szCs w:val="28"/>
        </w:rPr>
      </w:pPr>
      <w:r w:rsidRPr="00614C2D">
        <w:rPr>
          <w:rFonts w:ascii="Arial" w:hAnsi="Arial" w:cs="Arial"/>
          <w:noProof/>
          <w:sz w:val="28"/>
          <w:szCs w:val="28"/>
          <w:lang w:eastAsia="en-US"/>
        </w:rPr>
        <w:drawing>
          <wp:anchor distT="0" distB="0" distL="114300" distR="114300" simplePos="0" relativeHeight="251657728" behindDoc="0" locked="0" layoutInCell="1" allowOverlap="1" wp14:anchorId="172ACAB1" wp14:editId="0AE7C3AE">
            <wp:simplePos x="0" y="0"/>
            <wp:positionH relativeFrom="column">
              <wp:posOffset>113665</wp:posOffset>
            </wp:positionH>
            <wp:positionV relativeFrom="paragraph">
              <wp:posOffset>342900</wp:posOffset>
            </wp:positionV>
            <wp:extent cx="1804035" cy="2286000"/>
            <wp:effectExtent l="0" t="0" r="0" b="0"/>
            <wp:wrapThrough wrapText="bothSides">
              <wp:wrapPolygon edited="0">
                <wp:start x="0" y="0"/>
                <wp:lineTo x="0" y="21360"/>
                <wp:lineTo x="21288" y="21360"/>
                <wp:lineTo x="212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4035" cy="2286000"/>
                    </a:xfrm>
                    <a:prstGeom prst="rect">
                      <a:avLst/>
                    </a:prstGeom>
                    <a:noFill/>
                  </pic:spPr>
                </pic:pic>
              </a:graphicData>
            </a:graphic>
            <wp14:sizeRelH relativeFrom="page">
              <wp14:pctWidth>0</wp14:pctWidth>
            </wp14:sizeRelH>
            <wp14:sizeRelV relativeFrom="page">
              <wp14:pctHeight>0</wp14:pctHeight>
            </wp14:sizeRelV>
          </wp:anchor>
        </w:drawing>
      </w:r>
      <w:r w:rsidR="00FD64AB">
        <w:rPr>
          <w:rFonts w:ascii="Arial" w:hAnsi="Arial" w:cs="Arial"/>
          <w:b/>
          <w:color w:val="000000"/>
          <w:sz w:val="28"/>
          <w:szCs w:val="28"/>
        </w:rPr>
        <w:tab/>
      </w:r>
      <w:r w:rsidR="00FD64AB">
        <w:rPr>
          <w:rFonts w:ascii="Arial" w:hAnsi="Arial" w:cs="Arial"/>
          <w:b/>
          <w:color w:val="000000"/>
          <w:sz w:val="28"/>
          <w:szCs w:val="28"/>
        </w:rPr>
        <w:tab/>
      </w:r>
      <w:r w:rsidR="00FD64AB">
        <w:rPr>
          <w:rFonts w:ascii="Arial" w:hAnsi="Arial" w:cs="Arial"/>
          <w:b/>
          <w:color w:val="000000"/>
          <w:sz w:val="28"/>
          <w:szCs w:val="28"/>
        </w:rPr>
        <w:tab/>
      </w:r>
      <w:r w:rsidR="00FD64AB">
        <w:rPr>
          <w:rFonts w:ascii="Arial" w:hAnsi="Arial" w:cs="Arial"/>
          <w:b/>
          <w:color w:val="000000"/>
          <w:sz w:val="28"/>
          <w:szCs w:val="28"/>
        </w:rPr>
        <w:tab/>
      </w:r>
      <w:r w:rsidR="00FD64AB">
        <w:rPr>
          <w:rFonts w:ascii="Arial" w:hAnsi="Arial" w:cs="Arial"/>
          <w:b/>
          <w:color w:val="000000"/>
          <w:sz w:val="28"/>
          <w:szCs w:val="28"/>
        </w:rPr>
        <w:tab/>
      </w:r>
    </w:p>
    <w:p w14:paraId="0C514DFB" w14:textId="5F571437" w:rsidR="008609C6" w:rsidRPr="00614C2D" w:rsidRDefault="008609C6" w:rsidP="008609C6">
      <w:pPr>
        <w:autoSpaceDE w:val="0"/>
        <w:autoSpaceDN w:val="0"/>
        <w:adjustRightInd w:val="0"/>
        <w:rPr>
          <w:rFonts w:ascii="Arial" w:hAnsi="Arial" w:cs="Arial"/>
          <w:b/>
          <w:color w:val="000000"/>
          <w:sz w:val="28"/>
          <w:szCs w:val="28"/>
        </w:rPr>
      </w:pPr>
      <w:bookmarkStart w:id="0" w:name="_GoBack"/>
      <w:bookmarkEnd w:id="0"/>
      <w:r w:rsidRPr="00614C2D">
        <w:rPr>
          <w:rFonts w:ascii="Arial" w:hAnsi="Arial" w:cs="Arial"/>
          <w:b/>
          <w:color w:val="000000"/>
          <w:sz w:val="28"/>
          <w:szCs w:val="28"/>
        </w:rPr>
        <w:t>Lin Sun-Hoffman, Ph</w:t>
      </w:r>
      <w:r w:rsidR="00F1353E" w:rsidRPr="00614C2D">
        <w:rPr>
          <w:rFonts w:ascii="Arial" w:hAnsi="Arial" w:cs="Arial"/>
          <w:b/>
          <w:color w:val="000000"/>
          <w:sz w:val="28"/>
          <w:szCs w:val="28"/>
        </w:rPr>
        <w:t>.</w:t>
      </w:r>
      <w:r w:rsidRPr="00614C2D">
        <w:rPr>
          <w:rFonts w:ascii="Arial" w:hAnsi="Arial" w:cs="Arial"/>
          <w:b/>
          <w:color w:val="000000"/>
          <w:sz w:val="28"/>
          <w:szCs w:val="28"/>
        </w:rPr>
        <w:t>D</w:t>
      </w:r>
      <w:r w:rsidR="00F1353E" w:rsidRPr="00614C2D">
        <w:rPr>
          <w:rFonts w:ascii="Arial" w:hAnsi="Arial" w:cs="Arial"/>
          <w:b/>
          <w:color w:val="000000"/>
          <w:sz w:val="28"/>
          <w:szCs w:val="28"/>
        </w:rPr>
        <w:t>.</w:t>
      </w:r>
      <w:r w:rsidRPr="00614C2D">
        <w:rPr>
          <w:rFonts w:ascii="Arial" w:hAnsi="Arial" w:cs="Arial"/>
          <w:b/>
          <w:color w:val="000000"/>
          <w:sz w:val="28"/>
          <w:szCs w:val="28"/>
        </w:rPr>
        <w:t>, J</w:t>
      </w:r>
      <w:r w:rsidR="00F1353E" w:rsidRPr="00614C2D">
        <w:rPr>
          <w:rFonts w:ascii="Arial" w:hAnsi="Arial" w:cs="Arial"/>
          <w:b/>
          <w:color w:val="000000"/>
          <w:sz w:val="28"/>
          <w:szCs w:val="28"/>
        </w:rPr>
        <w:t>.</w:t>
      </w:r>
      <w:r w:rsidRPr="00614C2D">
        <w:rPr>
          <w:rFonts w:ascii="Arial" w:hAnsi="Arial" w:cs="Arial"/>
          <w:b/>
          <w:color w:val="000000"/>
          <w:sz w:val="28"/>
          <w:szCs w:val="28"/>
        </w:rPr>
        <w:t>D</w:t>
      </w:r>
      <w:r w:rsidR="00F1353E" w:rsidRPr="00614C2D">
        <w:rPr>
          <w:rFonts w:ascii="Arial" w:hAnsi="Arial" w:cs="Arial"/>
          <w:b/>
          <w:color w:val="000000"/>
          <w:sz w:val="28"/>
          <w:szCs w:val="28"/>
        </w:rPr>
        <w:t>.</w:t>
      </w:r>
    </w:p>
    <w:p w14:paraId="7DB856A8" w14:textId="23E15701" w:rsidR="00614C2D" w:rsidRPr="00614C2D" w:rsidRDefault="00614C2D" w:rsidP="008609C6">
      <w:pPr>
        <w:autoSpaceDE w:val="0"/>
        <w:autoSpaceDN w:val="0"/>
        <w:adjustRightInd w:val="0"/>
        <w:rPr>
          <w:rFonts w:ascii="Arial" w:hAnsi="Arial" w:cs="Arial"/>
          <w:color w:val="000000"/>
          <w:sz w:val="28"/>
          <w:szCs w:val="28"/>
        </w:rPr>
      </w:pPr>
      <w:r w:rsidRPr="00614C2D">
        <w:rPr>
          <w:rFonts w:ascii="Arial" w:hAnsi="Arial" w:cs="Arial"/>
          <w:b/>
          <w:color w:val="000000"/>
          <w:sz w:val="28"/>
          <w:szCs w:val="28"/>
        </w:rPr>
        <w:t>Sun-Hoffman Consulting.</w:t>
      </w:r>
    </w:p>
    <w:p w14:paraId="35FA8E69" w14:textId="33774108" w:rsidR="00614C2D" w:rsidRPr="00614C2D" w:rsidRDefault="00614C2D" w:rsidP="00614C2D">
      <w:pPr>
        <w:widowControl w:val="0"/>
        <w:autoSpaceDE w:val="0"/>
        <w:autoSpaceDN w:val="0"/>
        <w:adjustRightInd w:val="0"/>
        <w:spacing w:after="0"/>
        <w:rPr>
          <w:rFonts w:asciiTheme="minorHAnsi" w:hAnsiTheme="minorHAnsi" w:cs="Arial"/>
          <w:sz w:val="24"/>
          <w:szCs w:val="24"/>
          <w:lang w:eastAsia="en-US"/>
        </w:rPr>
      </w:pPr>
      <w:r w:rsidRPr="00614C2D">
        <w:rPr>
          <w:rFonts w:asciiTheme="minorHAnsi" w:hAnsiTheme="minorHAnsi" w:cs="Arial"/>
          <w:sz w:val="24"/>
          <w:szCs w:val="24"/>
          <w:lang w:eastAsia="en-US"/>
        </w:rPr>
        <w:t>Dr. Sun-Hoffman is a licensed US patent attorney.  She currently consults in biotech, pharmaceutical in IP and transactional areas. She also assists businesses expand into China through providing strategic and practical advice on issues as diverse as government relations, research and/or business partnerships between Chinese and American companies, intellectual property protection and drug regulatory matters.</w:t>
      </w:r>
    </w:p>
    <w:p w14:paraId="6B89A17A" w14:textId="77777777" w:rsidR="00FD64AB" w:rsidRDefault="00FD64AB" w:rsidP="00614C2D">
      <w:pPr>
        <w:widowControl w:val="0"/>
        <w:autoSpaceDE w:val="0"/>
        <w:autoSpaceDN w:val="0"/>
        <w:adjustRightInd w:val="0"/>
        <w:spacing w:after="0" w:line="240" w:lineRule="auto"/>
        <w:rPr>
          <w:rFonts w:asciiTheme="minorHAnsi" w:hAnsiTheme="minorHAnsi" w:cs="Arial"/>
          <w:sz w:val="24"/>
          <w:szCs w:val="24"/>
          <w:lang w:eastAsia="en-US"/>
        </w:rPr>
      </w:pPr>
    </w:p>
    <w:p w14:paraId="23518D8C" w14:textId="5B6CB273" w:rsidR="00614C2D" w:rsidRPr="00FD64AB" w:rsidRDefault="00FD64AB" w:rsidP="00614C2D">
      <w:pPr>
        <w:widowControl w:val="0"/>
        <w:autoSpaceDE w:val="0"/>
        <w:autoSpaceDN w:val="0"/>
        <w:adjustRightInd w:val="0"/>
        <w:spacing w:after="0" w:line="240" w:lineRule="auto"/>
        <w:rPr>
          <w:rFonts w:asciiTheme="minorHAnsi" w:eastAsia="Songti SC Regular" w:hAnsiTheme="minorHAnsi" w:cs="Arial"/>
          <w:sz w:val="24"/>
          <w:szCs w:val="24"/>
          <w:lang w:eastAsia="en-US"/>
        </w:rPr>
      </w:pPr>
      <w:r>
        <w:rPr>
          <w:rFonts w:asciiTheme="minorHAnsi" w:hAnsiTheme="minorHAnsi" w:cs="Arial"/>
          <w:sz w:val="24"/>
          <w:szCs w:val="24"/>
          <w:lang w:eastAsia="en-US"/>
        </w:rPr>
        <w:t>From 2009 to present</w:t>
      </w:r>
      <w:r w:rsidR="00614C2D" w:rsidRPr="00614C2D">
        <w:rPr>
          <w:rFonts w:asciiTheme="minorHAnsi" w:eastAsia="Songti SC Regular" w:hAnsiTheme="minorHAnsi" w:cs="Arial"/>
          <w:sz w:val="24"/>
          <w:szCs w:val="24"/>
          <w:lang w:eastAsia="en-US"/>
        </w:rPr>
        <w:t>，</w:t>
      </w:r>
      <w:r w:rsidR="00614C2D" w:rsidRPr="00614C2D">
        <w:rPr>
          <w:rFonts w:asciiTheme="minorHAnsi" w:eastAsia="Songti SC Regular" w:hAnsiTheme="minorHAnsi" w:cs="Arial"/>
          <w:sz w:val="24"/>
          <w:szCs w:val="24"/>
          <w:lang w:eastAsia="en-US"/>
        </w:rPr>
        <w:t xml:space="preserve"> Dr. Sun-Hoffman wa</w:t>
      </w:r>
      <w:r>
        <w:rPr>
          <w:rFonts w:asciiTheme="minorHAnsi" w:eastAsia="Songti SC Regular" w:hAnsiTheme="minorHAnsi" w:cs="Arial"/>
          <w:sz w:val="24"/>
          <w:szCs w:val="24"/>
          <w:lang w:eastAsia="en-US"/>
        </w:rPr>
        <w:t xml:space="preserve">s the Chief Advisor for China at Grocery Manufacturers Association and previously was Chief Advisor for Asia at </w:t>
      </w:r>
      <w:r w:rsidR="00614C2D" w:rsidRPr="00614C2D">
        <w:rPr>
          <w:rFonts w:asciiTheme="minorHAnsi" w:eastAsia="Songti SC Regular" w:hAnsiTheme="minorHAnsi" w:cs="Arial"/>
          <w:sz w:val="24"/>
          <w:szCs w:val="24"/>
          <w:lang w:eastAsia="en-US"/>
        </w:rPr>
        <w:t xml:space="preserve">Biotechnology Industry Organization (BIO).  Dr. Sun-Hoffman held positions at Life Technologies Corporation </w:t>
      </w:r>
      <w:r>
        <w:rPr>
          <w:rFonts w:asciiTheme="minorHAnsi" w:eastAsia="Songti SC Regular" w:hAnsiTheme="minorHAnsi" w:cs="Arial"/>
          <w:sz w:val="24"/>
          <w:szCs w:val="24"/>
          <w:lang w:eastAsia="en-US"/>
        </w:rPr>
        <w:t xml:space="preserve">(now Thermo Fisher, </w:t>
      </w:r>
      <w:r w:rsidR="00614C2D" w:rsidRPr="00614C2D">
        <w:rPr>
          <w:rFonts w:asciiTheme="minorHAnsi" w:eastAsia="Songti SC Regular" w:hAnsiTheme="minorHAnsi" w:cs="Arial"/>
          <w:sz w:val="24"/>
          <w:szCs w:val="24"/>
          <w:lang w:eastAsia="en-US"/>
        </w:rPr>
        <w:t xml:space="preserve">formerly Applied </w:t>
      </w:r>
      <w:proofErr w:type="spellStart"/>
      <w:r w:rsidR="00614C2D" w:rsidRPr="00614C2D">
        <w:rPr>
          <w:rFonts w:asciiTheme="minorHAnsi" w:eastAsia="Songti SC Regular" w:hAnsiTheme="minorHAnsi" w:cs="Arial"/>
          <w:sz w:val="24"/>
          <w:szCs w:val="24"/>
          <w:lang w:eastAsia="en-US"/>
        </w:rPr>
        <w:t>Biosystems</w:t>
      </w:r>
      <w:proofErr w:type="spellEnd"/>
      <w:r>
        <w:rPr>
          <w:rFonts w:asciiTheme="minorHAnsi" w:eastAsia="Songti SC Regular" w:hAnsiTheme="minorHAnsi" w:cs="Arial"/>
          <w:sz w:val="24"/>
          <w:szCs w:val="24"/>
          <w:lang w:eastAsia="en-US"/>
        </w:rPr>
        <w:t>)</w:t>
      </w:r>
      <w:r w:rsidR="00614C2D" w:rsidRPr="00614C2D">
        <w:rPr>
          <w:rFonts w:asciiTheme="minorHAnsi" w:eastAsia="Songti SC Regular" w:hAnsiTheme="minorHAnsi" w:cs="Arial"/>
          <w:sz w:val="24"/>
          <w:szCs w:val="24"/>
          <w:lang w:eastAsia="en-US"/>
        </w:rPr>
        <w:t xml:space="preserve"> as a Senior Patent Attorney and as a managing patent attorney at Celera Genomics.  She is also a former </w:t>
      </w:r>
      <w:r>
        <w:rPr>
          <w:rFonts w:asciiTheme="minorHAnsi" w:eastAsia="Songti SC Regular" w:hAnsiTheme="minorHAnsi" w:cs="Arial"/>
          <w:sz w:val="24"/>
          <w:szCs w:val="24"/>
          <w:lang w:eastAsia="en-US"/>
        </w:rPr>
        <w:t>patent examiner at USPTO.</w:t>
      </w:r>
      <w:r w:rsidR="00614C2D" w:rsidRPr="00614C2D">
        <w:rPr>
          <w:rFonts w:asciiTheme="minorHAnsi" w:eastAsia="Songti SC Regular" w:hAnsiTheme="minorHAnsi" w:cs="Arial"/>
          <w:sz w:val="24"/>
          <w:szCs w:val="24"/>
          <w:lang w:eastAsia="en-US"/>
        </w:rPr>
        <w:t xml:space="preserve"> She has </w:t>
      </w:r>
      <w:r w:rsidR="00614C2D" w:rsidRPr="00FD64AB">
        <w:rPr>
          <w:rFonts w:asciiTheme="minorHAnsi" w:eastAsia="Songti SC Regular" w:hAnsiTheme="minorHAnsi" w:cs="Arial"/>
          <w:sz w:val="24"/>
          <w:szCs w:val="24"/>
          <w:lang w:eastAsia="en-US"/>
        </w:rPr>
        <w:t xml:space="preserve">more than 10 years of biomedical research experience including several years as a postdoctoral research fellow at the National Institutes of Health </w:t>
      </w:r>
      <w:r w:rsidRPr="00FD64AB">
        <w:rPr>
          <w:rFonts w:asciiTheme="minorHAnsi" w:eastAsia="Songti SC Regular" w:hAnsiTheme="minorHAnsi" w:cs="Arial"/>
          <w:sz w:val="24"/>
          <w:szCs w:val="24"/>
          <w:lang w:eastAsia="en-US"/>
        </w:rPr>
        <w:t>(NIH) in</w:t>
      </w:r>
      <w:r w:rsidR="00614C2D" w:rsidRPr="00FD64AB">
        <w:rPr>
          <w:rFonts w:asciiTheme="minorHAnsi" w:eastAsia="Songti SC Regular" w:hAnsiTheme="minorHAnsi" w:cs="Arial"/>
          <w:sz w:val="24"/>
          <w:szCs w:val="24"/>
          <w:lang w:eastAsia="en-US"/>
        </w:rPr>
        <w:t xml:space="preserve"> Maryland.</w:t>
      </w:r>
    </w:p>
    <w:p w14:paraId="42F12047" w14:textId="77777777" w:rsidR="00FD64AB" w:rsidRPr="00FD64AB" w:rsidRDefault="00FD64AB" w:rsidP="00614C2D">
      <w:pPr>
        <w:widowControl w:val="0"/>
        <w:autoSpaceDE w:val="0"/>
        <w:autoSpaceDN w:val="0"/>
        <w:adjustRightInd w:val="0"/>
        <w:spacing w:after="0" w:line="240" w:lineRule="auto"/>
        <w:rPr>
          <w:rFonts w:asciiTheme="minorHAnsi" w:eastAsia="Songti SC Regular" w:hAnsiTheme="minorHAnsi" w:cs="Arial"/>
          <w:sz w:val="24"/>
          <w:szCs w:val="24"/>
          <w:lang w:eastAsia="en-US"/>
        </w:rPr>
      </w:pPr>
    </w:p>
    <w:p w14:paraId="63B1DB93" w14:textId="7E2825AA" w:rsidR="00FD64AB" w:rsidRPr="00FD64AB" w:rsidRDefault="00FD64AB" w:rsidP="00FD64AB">
      <w:pPr>
        <w:rPr>
          <w:rFonts w:cs="Calibri"/>
          <w:color w:val="000000"/>
          <w:sz w:val="24"/>
          <w:szCs w:val="24"/>
        </w:rPr>
      </w:pPr>
      <w:r w:rsidRPr="00FD64AB">
        <w:rPr>
          <w:rFonts w:cs="Calibri"/>
          <w:color w:val="000000"/>
          <w:sz w:val="24"/>
          <w:szCs w:val="24"/>
        </w:rPr>
        <w:t>Dr. Sun-Hoffman is active in several nonprofit organizations. She recently serves a</w:t>
      </w:r>
      <w:r>
        <w:rPr>
          <w:rFonts w:cs="Calibri"/>
          <w:color w:val="000000"/>
          <w:sz w:val="24"/>
          <w:szCs w:val="24"/>
        </w:rPr>
        <w:t xml:space="preserve">s SF leader for </w:t>
      </w:r>
      <w:proofErr w:type="spellStart"/>
      <w:r>
        <w:rPr>
          <w:rFonts w:cs="Calibri"/>
          <w:color w:val="000000"/>
          <w:sz w:val="24"/>
          <w:szCs w:val="24"/>
        </w:rPr>
        <w:t>Bayhelix</w:t>
      </w:r>
      <w:proofErr w:type="spellEnd"/>
      <w:r>
        <w:rPr>
          <w:rFonts w:cs="Calibri"/>
          <w:color w:val="000000"/>
          <w:sz w:val="24"/>
          <w:szCs w:val="24"/>
        </w:rPr>
        <w:t xml:space="preserve"> Group,</w:t>
      </w:r>
      <w:r w:rsidRPr="00FD64AB">
        <w:rPr>
          <w:rFonts w:cs="Calibri"/>
          <w:color w:val="000000"/>
          <w:sz w:val="24"/>
          <w:szCs w:val="24"/>
        </w:rPr>
        <w:t xml:space="preserve"> board member o</w:t>
      </w:r>
      <w:r>
        <w:rPr>
          <w:rFonts w:cs="Calibri"/>
          <w:color w:val="000000"/>
          <w:sz w:val="24"/>
          <w:szCs w:val="24"/>
        </w:rPr>
        <w:t xml:space="preserve">f US-China Green Energy Council, vice chair of IUTG subcommittee at LESI. </w:t>
      </w:r>
      <w:r w:rsidRPr="00FD64AB">
        <w:rPr>
          <w:rFonts w:cs="Calibri"/>
          <w:color w:val="000000"/>
          <w:sz w:val="24"/>
          <w:szCs w:val="24"/>
        </w:rPr>
        <w:t xml:space="preserve">She previously served as President for Chinese Bioscience Association in Silicon Valley, </w:t>
      </w:r>
      <w:r>
        <w:rPr>
          <w:rFonts w:cs="Calibri"/>
          <w:color w:val="000000"/>
          <w:sz w:val="24"/>
          <w:szCs w:val="24"/>
        </w:rPr>
        <w:t xml:space="preserve">President of </w:t>
      </w:r>
      <w:r w:rsidRPr="00FD64AB">
        <w:rPr>
          <w:rFonts w:cs="Calibri"/>
          <w:color w:val="000000"/>
          <w:sz w:val="24"/>
          <w:szCs w:val="24"/>
        </w:rPr>
        <w:t xml:space="preserve">Chinese Biopharmaceutical Association (CBA) in Washington DC. </w:t>
      </w:r>
    </w:p>
    <w:p w14:paraId="1AF6ECA6" w14:textId="2F725918" w:rsidR="00614C2D" w:rsidRPr="00FD64AB" w:rsidRDefault="00FD64AB" w:rsidP="00614C2D">
      <w:pPr>
        <w:autoSpaceDE w:val="0"/>
        <w:autoSpaceDN w:val="0"/>
        <w:adjustRightInd w:val="0"/>
        <w:rPr>
          <w:rFonts w:asciiTheme="minorHAnsi" w:eastAsia="Songti SC Regular" w:hAnsiTheme="minorHAnsi" w:cs="Arial"/>
          <w:sz w:val="24"/>
          <w:szCs w:val="24"/>
          <w:lang w:eastAsia="en-US"/>
        </w:rPr>
      </w:pPr>
      <w:r w:rsidRPr="00FD64AB">
        <w:rPr>
          <w:rFonts w:asciiTheme="minorHAnsi" w:eastAsia="Songti SC Regular" w:hAnsiTheme="minorHAnsi" w:cs="Arial"/>
          <w:sz w:val="24"/>
          <w:szCs w:val="24"/>
          <w:lang w:eastAsia="en-US"/>
        </w:rPr>
        <w:t xml:space="preserve">Dr. Sun-Hoffman </w:t>
      </w:r>
      <w:r w:rsidR="00614C2D" w:rsidRPr="00FD64AB">
        <w:rPr>
          <w:rFonts w:asciiTheme="minorHAnsi" w:eastAsia="Songti SC Regular" w:hAnsiTheme="minorHAnsi" w:cs="Arial"/>
          <w:sz w:val="24"/>
          <w:szCs w:val="24"/>
          <w:lang w:eastAsia="en-US"/>
        </w:rPr>
        <w:t xml:space="preserve">received her </w:t>
      </w:r>
      <w:proofErr w:type="spellStart"/>
      <w:r w:rsidR="00614C2D" w:rsidRPr="00FD64AB">
        <w:rPr>
          <w:rFonts w:asciiTheme="minorHAnsi" w:eastAsia="Songti SC Regular" w:hAnsiTheme="minorHAnsi" w:cs="Arial"/>
          <w:sz w:val="24"/>
          <w:szCs w:val="24"/>
          <w:lang w:eastAsia="en-US"/>
        </w:rPr>
        <w:t>Juris</w:t>
      </w:r>
      <w:proofErr w:type="spellEnd"/>
      <w:r w:rsidR="00614C2D" w:rsidRPr="00FD64AB">
        <w:rPr>
          <w:rFonts w:asciiTheme="minorHAnsi" w:eastAsia="Songti SC Regular" w:hAnsiTheme="minorHAnsi" w:cs="Arial"/>
          <w:sz w:val="24"/>
          <w:szCs w:val="24"/>
          <w:lang w:eastAsia="en-US"/>
        </w:rPr>
        <w:t xml:space="preserve"> Doctor (J.D.) degree from University</w:t>
      </w:r>
      <w:r>
        <w:rPr>
          <w:rFonts w:asciiTheme="minorHAnsi" w:eastAsia="Songti SC Regular" w:hAnsiTheme="minorHAnsi" w:cs="Arial"/>
          <w:sz w:val="24"/>
          <w:szCs w:val="24"/>
          <w:lang w:eastAsia="en-US"/>
        </w:rPr>
        <w:t xml:space="preserve"> of Maryland School of Law; Ph.D. in Biochemistry, </w:t>
      </w:r>
      <w:r w:rsidR="00614C2D" w:rsidRPr="00FD64AB">
        <w:rPr>
          <w:rFonts w:asciiTheme="minorHAnsi" w:eastAsia="Songti SC Regular" w:hAnsiTheme="minorHAnsi" w:cs="Arial"/>
          <w:sz w:val="24"/>
          <w:szCs w:val="24"/>
          <w:lang w:eastAsia="en-US"/>
        </w:rPr>
        <w:t>from the University of Nevada Reno, and a B.S. in Biology fro</w:t>
      </w:r>
      <w:r>
        <w:rPr>
          <w:rFonts w:asciiTheme="minorHAnsi" w:eastAsia="Songti SC Regular" w:hAnsiTheme="minorHAnsi" w:cs="Arial"/>
          <w:sz w:val="24"/>
          <w:szCs w:val="24"/>
          <w:lang w:eastAsia="en-US"/>
        </w:rPr>
        <w:t>m East China Normal University, Shanghai, China</w:t>
      </w:r>
      <w:r w:rsidR="00614C2D" w:rsidRPr="00FD64AB">
        <w:rPr>
          <w:rFonts w:asciiTheme="minorHAnsi" w:eastAsia="Songti SC Regular" w:hAnsiTheme="minorHAnsi" w:cs="Arial"/>
          <w:sz w:val="24"/>
          <w:szCs w:val="24"/>
          <w:lang w:eastAsia="en-US"/>
        </w:rPr>
        <w:t>. Dr. Sun-Hoffman is admitted to the Maryland Bar and she is registered to practice before the U.S. Patent and Trademark Office.</w:t>
      </w:r>
    </w:p>
    <w:p w14:paraId="17A49E7F" w14:textId="77777777" w:rsidR="00614C2D" w:rsidRPr="00614C2D" w:rsidRDefault="00614C2D" w:rsidP="00614C2D">
      <w:pPr>
        <w:autoSpaceDE w:val="0"/>
        <w:autoSpaceDN w:val="0"/>
        <w:adjustRightInd w:val="0"/>
        <w:spacing w:line="240" w:lineRule="auto"/>
        <w:rPr>
          <w:rFonts w:ascii="Arial" w:eastAsia="Songti SC Regular" w:hAnsi="Arial" w:cs="Arial"/>
          <w:sz w:val="24"/>
          <w:szCs w:val="24"/>
          <w:lang w:eastAsia="en-US"/>
        </w:rPr>
      </w:pPr>
    </w:p>
    <w:p w14:paraId="21611FE4" w14:textId="77777777" w:rsidR="00614C2D" w:rsidRDefault="00614C2D" w:rsidP="00614C2D">
      <w:pPr>
        <w:autoSpaceDE w:val="0"/>
        <w:autoSpaceDN w:val="0"/>
        <w:adjustRightInd w:val="0"/>
        <w:rPr>
          <w:rFonts w:ascii="Helvetica Neue" w:eastAsia="Songti SC Regular" w:hAnsi="Helvetica Neue" w:cs="Helvetica Neue"/>
          <w:sz w:val="24"/>
          <w:szCs w:val="24"/>
          <w:lang w:eastAsia="en-US"/>
        </w:rPr>
      </w:pPr>
    </w:p>
    <w:p w14:paraId="179CF9D9" w14:textId="041A52A4" w:rsidR="00FD64AB" w:rsidRPr="00093222" w:rsidRDefault="00614C2D" w:rsidP="00FD64AB">
      <w:pPr>
        <w:autoSpaceDE w:val="0"/>
        <w:autoSpaceDN w:val="0"/>
        <w:adjustRightInd w:val="0"/>
        <w:rPr>
          <w:rFonts w:cs="Calibri"/>
          <w:color w:val="000000"/>
        </w:rPr>
      </w:pPr>
      <w:r w:rsidRPr="00614C2D">
        <w:rPr>
          <w:rFonts w:ascii="Helvetica Neue" w:eastAsia="Songti SC Regular" w:hAnsi="Helvetica Neue" w:cs="Helvetica Neue"/>
          <w:sz w:val="24"/>
          <w:szCs w:val="24"/>
          <w:lang w:eastAsia="en-US"/>
        </w:rPr>
        <w:t> </w:t>
      </w:r>
    </w:p>
    <w:p w14:paraId="7CD51F9D" w14:textId="50D0C948" w:rsidR="008609C6" w:rsidRPr="00093222" w:rsidRDefault="008609C6" w:rsidP="00E615CE">
      <w:pPr>
        <w:ind w:right="-180"/>
        <w:rPr>
          <w:rFonts w:eastAsia="SimSun" w:cs="Calibri"/>
          <w:color w:val="000000"/>
          <w:sz w:val="24"/>
          <w:szCs w:val="24"/>
        </w:rPr>
      </w:pPr>
      <w:r w:rsidRPr="00093222">
        <w:rPr>
          <w:rFonts w:cs="Calibri"/>
          <w:color w:val="000000"/>
        </w:rPr>
        <w:t xml:space="preserve"> </w:t>
      </w:r>
    </w:p>
    <w:sectPr w:rsidR="008609C6" w:rsidRPr="00093222" w:rsidSect="00E615CE">
      <w:pgSz w:w="12240" w:h="15840"/>
      <w:pgMar w:top="108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ongti SC Regular">
    <w:panose1 w:val="02010600040101010101"/>
    <w:charset w:val="50"/>
    <w:family w:val="auto"/>
    <w:pitch w:val="variable"/>
    <w:sig w:usb0="00000287" w:usb1="080F0000" w:usb2="00000010" w:usb3="00000000" w:csb0="0004009F" w:csb1="00000000"/>
  </w:font>
  <w:font w:name="Helvetica Neue">
    <w:panose1 w:val="02000503000000020004"/>
    <w:charset w:val="00"/>
    <w:family w:val="auto"/>
    <w:pitch w:val="variable"/>
    <w:sig w:usb0="E50002FF" w:usb1="500079DB" w:usb2="00000010" w:usb3="00000000" w:csb0="00000001"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9CE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903"/>
    <w:rsid w:val="000235F5"/>
    <w:rsid w:val="000316A3"/>
    <w:rsid w:val="00093222"/>
    <w:rsid w:val="00190113"/>
    <w:rsid w:val="001B2A3C"/>
    <w:rsid w:val="001C44B3"/>
    <w:rsid w:val="00285711"/>
    <w:rsid w:val="002A43F5"/>
    <w:rsid w:val="002B65CB"/>
    <w:rsid w:val="00380466"/>
    <w:rsid w:val="003C5D15"/>
    <w:rsid w:val="00481124"/>
    <w:rsid w:val="004A7A0C"/>
    <w:rsid w:val="005A505F"/>
    <w:rsid w:val="00614C2D"/>
    <w:rsid w:val="00630CF3"/>
    <w:rsid w:val="0067394E"/>
    <w:rsid w:val="00730A0C"/>
    <w:rsid w:val="007A3CBF"/>
    <w:rsid w:val="007B5AD0"/>
    <w:rsid w:val="0081286C"/>
    <w:rsid w:val="008217E9"/>
    <w:rsid w:val="008609C6"/>
    <w:rsid w:val="008819CB"/>
    <w:rsid w:val="008C507D"/>
    <w:rsid w:val="008E10CF"/>
    <w:rsid w:val="009225D5"/>
    <w:rsid w:val="009758B1"/>
    <w:rsid w:val="009F0A75"/>
    <w:rsid w:val="00A31F8B"/>
    <w:rsid w:val="00A54BA4"/>
    <w:rsid w:val="00B137DF"/>
    <w:rsid w:val="00B264B2"/>
    <w:rsid w:val="00B361E3"/>
    <w:rsid w:val="00B50ECF"/>
    <w:rsid w:val="00B76F6E"/>
    <w:rsid w:val="00BC23D5"/>
    <w:rsid w:val="00BC2903"/>
    <w:rsid w:val="00C21916"/>
    <w:rsid w:val="00C21DA5"/>
    <w:rsid w:val="00C71651"/>
    <w:rsid w:val="00C871B1"/>
    <w:rsid w:val="00CD15DC"/>
    <w:rsid w:val="00CE6B78"/>
    <w:rsid w:val="00D01CE1"/>
    <w:rsid w:val="00D140F2"/>
    <w:rsid w:val="00DA77C0"/>
    <w:rsid w:val="00E615CE"/>
    <w:rsid w:val="00E84776"/>
    <w:rsid w:val="00F1353E"/>
    <w:rsid w:val="00F5096B"/>
    <w:rsid w:val="00F62484"/>
    <w:rsid w:val="00FB32FA"/>
    <w:rsid w:val="00FD64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5A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0462B"/>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3D5"/>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BC23D5"/>
    <w:rPr>
      <w:rFonts w:ascii="Lucida Grande" w:hAnsi="Lucida Grande" w:cs="Lucida Grande"/>
      <w:sz w:val="18"/>
      <w:szCs w:val="18"/>
      <w:lang w:eastAsia="zh-CN"/>
    </w:rPr>
  </w:style>
  <w:style w:type="character" w:customStyle="1" w:styleId="apple-style-span">
    <w:name w:val="apple-style-span"/>
    <w:rsid w:val="009F0A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0462B"/>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3D5"/>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BC23D5"/>
    <w:rPr>
      <w:rFonts w:ascii="Lucida Grande" w:hAnsi="Lucida Grande" w:cs="Lucida Grande"/>
      <w:sz w:val="18"/>
      <w:szCs w:val="18"/>
      <w:lang w:eastAsia="zh-CN"/>
    </w:rPr>
  </w:style>
  <w:style w:type="character" w:customStyle="1" w:styleId="apple-style-span">
    <w:name w:val="apple-style-span"/>
    <w:rsid w:val="009F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32505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1551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Adlyfe</Company>
  <LinksUpToDate>false</LinksUpToDate>
  <CharactersWithSpaces>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rduan</dc:creator>
  <cp:lastModifiedBy>Lin</cp:lastModifiedBy>
  <cp:revision>2</cp:revision>
  <cp:lastPrinted>2012-01-14T06:26:00Z</cp:lastPrinted>
  <dcterms:created xsi:type="dcterms:W3CDTF">2014-10-23T22:25:00Z</dcterms:created>
  <dcterms:modified xsi:type="dcterms:W3CDTF">2014-10-23T22:25:00Z</dcterms:modified>
</cp:coreProperties>
</file>