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6ED73" w14:textId="0A57C99F" w:rsidR="0029284C" w:rsidRPr="000A73F2" w:rsidRDefault="0029284C" w:rsidP="0029284C">
      <w:pPr>
        <w:pStyle w:val="Heading1"/>
        <w:jc w:val="center"/>
        <w:rPr>
          <w:b/>
          <w:sz w:val="28"/>
          <w:lang w:val="es-419"/>
        </w:rPr>
      </w:pPr>
      <w:bookmarkStart w:id="0" w:name="_GoBack"/>
      <w:bookmarkEnd w:id="0"/>
      <w:r w:rsidRPr="000A73F2">
        <w:rPr>
          <w:b/>
          <w:sz w:val="28"/>
          <w:lang w:val="es-419"/>
        </w:rPr>
        <w:t>Campaña del Día Mundial de la Propiedad Intelectual: homenaje a las inventoras, creadoras y emprendedoras de todo el mundo</w:t>
      </w:r>
    </w:p>
    <w:p w14:paraId="30400D33" w14:textId="77777777" w:rsidR="0008775B" w:rsidRPr="000A73F2" w:rsidRDefault="0008775B" w:rsidP="0008775B">
      <w:pPr>
        <w:rPr>
          <w:lang w:val="es-419"/>
        </w:rPr>
      </w:pPr>
    </w:p>
    <w:p w14:paraId="4E921723" w14:textId="3B9A716B" w:rsidR="004846E1" w:rsidRPr="000A73F2" w:rsidRDefault="004846E1" w:rsidP="0008775B">
      <w:pPr>
        <w:rPr>
          <w:rFonts w:cstheme="minorHAnsi"/>
          <w:lang w:val="es-419"/>
        </w:rPr>
      </w:pPr>
      <w:r w:rsidRPr="000A73F2">
        <w:rPr>
          <w:lang w:val="es-419"/>
        </w:rPr>
        <w:t xml:space="preserve">Este año, el tema de la campaña del Día Mundial de la Propiedad Intelectual es </w:t>
      </w:r>
      <w:r w:rsidRPr="000A73F2">
        <w:rPr>
          <w:i/>
          <w:lang w:val="es-419"/>
        </w:rPr>
        <w:t>Las mujeres y la PI: acelerar la innovación y la creatividad</w:t>
      </w:r>
      <w:r w:rsidRPr="000A73F2">
        <w:rPr>
          <w:lang w:val="es-419"/>
        </w:rPr>
        <w:t xml:space="preserve">. La campaña es una oportunidad para alabar la actitud resolutiva de todas aquellas inventoras, creadoras, emprendedoras y profesionales de PI que hay en todo el mundo.  </w:t>
      </w:r>
    </w:p>
    <w:p w14:paraId="5226000C" w14:textId="6E4AD915" w:rsidR="00B77830" w:rsidRPr="000A73F2" w:rsidRDefault="00B77830" w:rsidP="00B77830">
      <w:pPr>
        <w:pStyle w:val="NormalWeb"/>
        <w:shd w:val="clear" w:color="auto" w:fill="FAFAFA"/>
        <w:spacing w:before="0" w:beforeAutospacing="0" w:after="240" w:afterAutospacing="0"/>
        <w:rPr>
          <w:rFonts w:asciiTheme="minorHAnsi" w:hAnsiTheme="minorHAnsi" w:cstheme="minorHAnsi"/>
          <w:color w:val="3B3B3B"/>
          <w:lang w:val="es-419"/>
        </w:rPr>
      </w:pPr>
      <w:r w:rsidRPr="000A73F2">
        <w:rPr>
          <w:rFonts w:asciiTheme="minorHAnsi" w:hAnsiTheme="minorHAnsi"/>
          <w:color w:val="3B3B3B"/>
          <w:lang w:val="es-419"/>
        </w:rPr>
        <w:t xml:space="preserve">En todas partes, las mujeres impulsan descubrimientos científicos revolucionarios, crean nuevas tendencias, establecen empresas y transforman el mundo. Las mujeres aportan nuevas perspectivas y capacidades, y representan una enorme reserva de talento que sigue en gran medida sin explotarse. </w:t>
      </w:r>
    </w:p>
    <w:p w14:paraId="5CB4AF2A" w14:textId="06C410F8" w:rsidR="00222604" w:rsidRPr="000A73F2" w:rsidRDefault="00222604" w:rsidP="00B77830">
      <w:pPr>
        <w:pStyle w:val="NormalWeb"/>
        <w:shd w:val="clear" w:color="auto" w:fill="FAFAFA"/>
        <w:spacing w:before="0" w:beforeAutospacing="0" w:after="0" w:afterAutospacing="0"/>
        <w:rPr>
          <w:rFonts w:asciiTheme="minorHAnsi" w:hAnsiTheme="minorHAnsi" w:cstheme="minorHAnsi"/>
          <w:b/>
          <w:lang w:val="es-419"/>
        </w:rPr>
      </w:pPr>
      <w:r w:rsidRPr="000A73F2">
        <w:rPr>
          <w:rFonts w:asciiTheme="minorHAnsi" w:hAnsiTheme="minorHAnsi"/>
          <w:b/>
          <w:lang w:val="es-419"/>
        </w:rPr>
        <w:t>Aún estamos a décadas de lograr la paridad de género</w:t>
      </w:r>
    </w:p>
    <w:p w14:paraId="0B790764" w14:textId="77777777" w:rsidR="00222604" w:rsidRPr="000A73F2" w:rsidRDefault="00222604" w:rsidP="00B77830">
      <w:pPr>
        <w:pStyle w:val="NormalWeb"/>
        <w:shd w:val="clear" w:color="auto" w:fill="FAFAFA"/>
        <w:spacing w:before="0" w:beforeAutospacing="0" w:after="0" w:afterAutospacing="0"/>
        <w:rPr>
          <w:rFonts w:asciiTheme="minorHAnsi" w:hAnsiTheme="minorHAnsi" w:cstheme="minorHAnsi"/>
          <w:lang w:val="es-419"/>
        </w:rPr>
      </w:pPr>
    </w:p>
    <w:p w14:paraId="7A182FFE" w14:textId="3519D2A3" w:rsidR="00B77830" w:rsidRPr="000A73F2" w:rsidRDefault="00124FCE" w:rsidP="00B77830">
      <w:pPr>
        <w:pStyle w:val="NormalWeb"/>
        <w:shd w:val="clear" w:color="auto" w:fill="FAFAFA"/>
        <w:spacing w:before="0" w:beforeAutospacing="0" w:after="0" w:afterAutospacing="0"/>
        <w:rPr>
          <w:rFonts w:asciiTheme="minorHAnsi" w:hAnsiTheme="minorHAnsi" w:cstheme="minorHAnsi"/>
          <w:color w:val="3B3B3B"/>
          <w:lang w:val="es-419"/>
        </w:rPr>
      </w:pPr>
      <w:r w:rsidRPr="000A73F2">
        <w:rPr>
          <w:rFonts w:asciiTheme="minorHAnsi" w:hAnsiTheme="minorHAnsi"/>
          <w:lang w:val="es-419"/>
        </w:rPr>
        <w:t>Si bien es dispersa, la información disponible indica que la participación de las mujeres en el sistema de PI y su uso del mismo siguen siendo sorprendentemente bajos. Por ejemplo,</w:t>
      </w:r>
      <w:r w:rsidRPr="000A73F2">
        <w:rPr>
          <w:lang w:val="es-419"/>
        </w:rPr>
        <w:t xml:space="preserve"> las </w:t>
      </w:r>
      <w:hyperlink r:id="rId7" w:history="1">
        <w:r w:rsidRPr="000A73F2">
          <w:rPr>
            <w:rStyle w:val="Hyperlink"/>
            <w:rFonts w:asciiTheme="minorHAnsi" w:hAnsiTheme="minorHAnsi"/>
            <w:color w:val="6F91C8"/>
            <w:u w:val="none"/>
            <w:bdr w:val="none" w:sz="0" w:space="0" w:color="auto" w:frame="1"/>
            <w:lang w:val="es-419"/>
          </w:rPr>
          <w:t>estadísticas de la OMPI correspondientes a 2021</w:t>
        </w:r>
      </w:hyperlink>
      <w:r w:rsidRPr="000A73F2">
        <w:rPr>
          <w:rFonts w:asciiTheme="minorHAnsi" w:hAnsiTheme="minorHAnsi"/>
          <w:color w:val="3B3B3B"/>
          <w:lang w:val="es-419"/>
        </w:rPr>
        <w:t xml:space="preserve"> muestran que solo el 16,5 % de los inventores nombrados en las</w:t>
      </w:r>
      <w:hyperlink r:id="rId8" w:history="1">
        <w:r w:rsidRPr="000A73F2">
          <w:rPr>
            <w:rStyle w:val="Hyperlink"/>
            <w:rFonts w:asciiTheme="minorHAnsi" w:hAnsiTheme="minorHAnsi"/>
            <w:color w:val="6F91C8"/>
            <w:u w:val="none"/>
            <w:bdr w:val="none" w:sz="0" w:space="0" w:color="auto" w:frame="1"/>
            <w:lang w:val="es-419"/>
          </w:rPr>
          <w:t xml:space="preserve"> solicitudes internacionales de patente</w:t>
        </w:r>
      </w:hyperlink>
      <w:r w:rsidRPr="000A73F2">
        <w:rPr>
          <w:rFonts w:asciiTheme="minorHAnsi" w:hAnsiTheme="minorHAnsi"/>
          <w:color w:val="3B3B3B"/>
          <w:lang w:val="es-419"/>
        </w:rPr>
        <w:t xml:space="preserve"> presentadas en virtud del Tratado de Cooperación en materia de Patentes (PCT) fueron mujeres. Aunque las cifras van en aumento, los avances son lentos. Al ritmo actual, la OMPI calcula que hasta 2055 no se alcanzará la paridad de género entre los inventores del PCT. ¡Faltan décadas!</w:t>
      </w:r>
    </w:p>
    <w:p w14:paraId="54E860C6" w14:textId="49BE6C26" w:rsidR="004846E1" w:rsidRPr="000A73F2" w:rsidRDefault="004846E1" w:rsidP="0008775B">
      <w:pPr>
        <w:rPr>
          <w:rFonts w:cstheme="minorHAnsi"/>
          <w:lang w:val="es-419"/>
        </w:rPr>
      </w:pPr>
    </w:p>
    <w:p w14:paraId="349B379C" w14:textId="10FE07C2" w:rsidR="00B00AAB" w:rsidRPr="000A73F2" w:rsidRDefault="00EA4BCE" w:rsidP="0008775B">
      <w:pPr>
        <w:rPr>
          <w:rFonts w:cstheme="minorHAnsi"/>
          <w:lang w:val="es-419"/>
        </w:rPr>
      </w:pPr>
      <w:r w:rsidRPr="000A73F2">
        <w:rPr>
          <w:lang w:val="es-419"/>
        </w:rPr>
        <w:t>Por ello, debemos animar a más mujeres a que utilicen el sistema de PI para proteger su trabajo y añadirle valor. En la actualidad, es demasiado baja la cifra de usuarias del sistema de PI y, por ende, también lo es la cifra de mujeres que se benefician de las ventajas derivadas de su uso, en lo que respecta a la atracción de inversores, el impulso del crecimiento empresarial y la creación de empleo. Cuando las mujeres salen perdiendo, salimos perdiendo todos. Si más mujeres hacen uso del sistema de PI, podemos acelerar la innovación, la creatividad, el crecimiento empresarial y el desarrollo económico, en beneficio de todos y en todas partes. Un informe de 2015 del McKinsey Global Institute (</w:t>
      </w:r>
      <w:hyperlink r:id="rId9" w:history="1">
        <w:r w:rsidRPr="000A73F2">
          <w:rPr>
            <w:rStyle w:val="Hyperlink"/>
            <w:lang w:val="es-419"/>
          </w:rPr>
          <w:t>PDF</w:t>
        </w:r>
      </w:hyperlink>
      <w:r w:rsidRPr="000A73F2">
        <w:rPr>
          <w:lang w:val="es-419"/>
        </w:rPr>
        <w:t xml:space="preserve">), titulado </w:t>
      </w:r>
      <w:r w:rsidRPr="000A73F2">
        <w:rPr>
          <w:i/>
          <w:lang w:val="es-419"/>
        </w:rPr>
        <w:t>The Power of Global Gender Parity</w:t>
      </w:r>
      <w:r w:rsidRPr="000A73F2">
        <w:rPr>
          <w:lang w:val="es-419"/>
        </w:rPr>
        <w:t xml:space="preserve"> (“El poder de la paridad de género global”), esboza un caso hipotético en el que "las mujeres participan en la economía de forma idéntica a los hombres", lo cual supondría un aporte de 28 billones de dólares USD al PIB mundial anual en 2025.</w:t>
      </w:r>
    </w:p>
    <w:p w14:paraId="335515E0" w14:textId="77777777" w:rsidR="00222604" w:rsidRPr="000A73F2" w:rsidRDefault="00222604" w:rsidP="0008775B">
      <w:pPr>
        <w:rPr>
          <w:rFonts w:cstheme="minorHAnsi"/>
          <w:b/>
          <w:lang w:val="es-419"/>
        </w:rPr>
      </w:pPr>
      <w:r w:rsidRPr="000A73F2">
        <w:rPr>
          <w:b/>
          <w:lang w:val="es-419"/>
        </w:rPr>
        <w:t>El compromiso de la OMPI para reducir la brecha de género</w:t>
      </w:r>
    </w:p>
    <w:p w14:paraId="668284D0" w14:textId="092E63B1" w:rsidR="00EF5E6C" w:rsidRPr="000A73F2" w:rsidRDefault="00B27EAE" w:rsidP="0008775B">
      <w:pPr>
        <w:rPr>
          <w:rFonts w:cstheme="minorHAnsi"/>
          <w:lang w:val="es-419"/>
        </w:rPr>
      </w:pPr>
      <w:r w:rsidRPr="000A73F2">
        <w:rPr>
          <w:lang w:val="es-419"/>
        </w:rPr>
        <w:t xml:space="preserve">La OMPI tiene el firme compromiso de reducir la brecha de género en la PI. En los últimos meses, la Sra. Lisa Jorgenson, primera embajadora de la igualdad de género en la OMPI y directora general adjunta del Sector de Patentes y Tecnología, ha trabajado junto con el nuevo equipo sobre PI y paridad de género en el primer Plan de Acción de la OMPI en materia de PI y Paridad de Género. El Plan proporciona orientación estratégica a la labor de la Organización destinada a promover y fomentar la participación de las mujeres en los ecosistemas de PI e innovación y la incorporación de la perspectiva de género en la legislación, las políticas, los programas y los proyectos de PI. "La OMPI cree en un </w:t>
      </w:r>
      <w:r w:rsidRPr="000A73F2">
        <w:rPr>
          <w:lang w:val="es-419"/>
        </w:rPr>
        <w:lastRenderedPageBreak/>
        <w:t xml:space="preserve">mundo en el que la innovación y la creatividad de las mujeres, sean de donde sean, cuentan con el apoyo de la PI por el bien de todos", señala la Sra. Jorgenson.  </w:t>
      </w:r>
    </w:p>
    <w:p w14:paraId="55F465B1" w14:textId="34D31A8C" w:rsidR="00E14082" w:rsidRPr="000A73F2" w:rsidRDefault="00EF5E6C" w:rsidP="00222604">
      <w:pPr>
        <w:rPr>
          <w:rFonts w:cstheme="minorHAnsi"/>
          <w:lang w:val="es-419"/>
        </w:rPr>
      </w:pPr>
      <w:r w:rsidRPr="000A73F2">
        <w:rPr>
          <w:lang w:val="es-419"/>
        </w:rPr>
        <w:t>En lo que se refiere a la igualdad de género y la PI, la OMPI está realmente predicando con el ejemplo. La Organización está poniendo en marcha una serie de actividades relacionadas con la paridad de género y la PI. Entre otras, cabe citar múltiples programas sobre PI para empresas dirigidos a empresarias de todo el mundo. También estamos realizando una labor pionera en el ámbito de la recopilación y el análisis de datos para entender mejor la participación de las mujeres en el sistema de PI. Además, con el fin de garantizar que en el propio sistema internacional de PI exista una mayor consciencia de las cuestiones de género, la OMPI está colaborando con las Oficinas de PI para promover el intercambio de mejores prácticas y la integración de las consideraciones de género en su funcionamiento. Asimismo, estamos desarrollando asesoramiento y apoyo en materia legislativa y de política para los responsables nacionales con el fin de atraer más mujeres y niñas a las esferas de la innovación, la creatividad y la PI.</w:t>
      </w:r>
    </w:p>
    <w:p w14:paraId="186C2AA5" w14:textId="4C612798" w:rsidR="001D60D9" w:rsidRPr="000A73F2" w:rsidRDefault="001D60D9" w:rsidP="00222604">
      <w:pPr>
        <w:rPr>
          <w:rFonts w:cstheme="minorHAnsi"/>
          <w:b/>
          <w:lang w:val="es-419"/>
        </w:rPr>
      </w:pPr>
      <w:r w:rsidRPr="000A73F2">
        <w:rPr>
          <w:b/>
          <w:lang w:val="es-419"/>
        </w:rPr>
        <w:t>Un mundo más inclusivo trae consigo mayor innovación y creatividad</w:t>
      </w:r>
    </w:p>
    <w:p w14:paraId="2BE5433F" w14:textId="364BE3BA" w:rsidR="00B27EAE" w:rsidRPr="000A73F2" w:rsidRDefault="00B27EAE" w:rsidP="00222604">
      <w:pPr>
        <w:rPr>
          <w:rFonts w:cstheme="minorHAnsi"/>
          <w:lang w:val="es-419"/>
        </w:rPr>
      </w:pPr>
      <w:r w:rsidRPr="000A73F2">
        <w:rPr>
          <w:lang w:val="es-419"/>
        </w:rPr>
        <w:t xml:space="preserve">Imaginemos lo que podemos conseguir si animamos a más mujeres a que utilicen el sistema de PI para proteger su trabajo y añadirle valor: mejores tecnologías que funcionan para todos, más empresas prósperas dirigidas por mujeres y una mayor capacidad para estimular el crecimiento empresarial y crear resiliencia económica en estos agitados tiempos económicos. </w:t>
      </w:r>
    </w:p>
    <w:p w14:paraId="56A8136D" w14:textId="5FE80300" w:rsidR="001D60D9" w:rsidRPr="000A73F2" w:rsidRDefault="001D60D9" w:rsidP="00216F3B">
      <w:pPr>
        <w:rPr>
          <w:rFonts w:cstheme="minorHAnsi"/>
          <w:b/>
          <w:lang w:val="es-419"/>
        </w:rPr>
      </w:pPr>
      <w:r w:rsidRPr="000A73F2">
        <w:rPr>
          <w:b/>
          <w:lang w:val="es-419"/>
        </w:rPr>
        <w:t xml:space="preserve">Oportunidades para apoyar el Día Mundial de la Propiedad Intelectual 2023 </w:t>
      </w:r>
    </w:p>
    <w:p w14:paraId="7BF4BE37" w14:textId="6A325694" w:rsidR="00B27EAE" w:rsidRPr="000A73F2" w:rsidRDefault="00E14082" w:rsidP="00216F3B">
      <w:pPr>
        <w:rPr>
          <w:rFonts w:cstheme="minorHAnsi"/>
          <w:lang w:val="es-419"/>
        </w:rPr>
      </w:pPr>
      <w:r w:rsidRPr="000A73F2">
        <w:rPr>
          <w:lang w:val="es-419"/>
        </w:rPr>
        <w:t xml:space="preserve">A continuación le indicamos varias opciones para apoyar la celebración del Día Mundial de la PI de este año. </w:t>
      </w:r>
    </w:p>
    <w:p w14:paraId="76FF4ADF" w14:textId="012A5286" w:rsidR="009B0D53" w:rsidRPr="000A73F2" w:rsidRDefault="0029284C" w:rsidP="00421C89">
      <w:pPr>
        <w:pStyle w:val="ListParagraph"/>
        <w:numPr>
          <w:ilvl w:val="0"/>
          <w:numId w:val="3"/>
        </w:numPr>
        <w:rPr>
          <w:b/>
          <w:color w:val="5B9BD5" w:themeColor="accent1"/>
          <w:lang w:val="es-419"/>
        </w:rPr>
      </w:pPr>
      <w:r w:rsidRPr="000A73F2">
        <w:rPr>
          <w:b/>
          <w:color w:val="5B9BD5" w:themeColor="accent1"/>
          <w:lang w:val="es-419"/>
        </w:rPr>
        <w:t xml:space="preserve">Concurso de video del Día Mundial de la PI: </w:t>
      </w:r>
      <w:r w:rsidRPr="000A73F2">
        <w:rPr>
          <w:lang w:val="es-419"/>
        </w:rPr>
        <w:t xml:space="preserve">exponga, en un video de 90 segundos, por qué es importante que las mujeres y las niñas accedan a la PI, y gane fantásticos premios. </w:t>
      </w:r>
      <w:hyperlink r:id="rId10" w:history="1">
        <w:r w:rsidRPr="000A73F2">
          <w:rPr>
            <w:rStyle w:val="Hyperlink"/>
            <w:lang w:val="es-419"/>
          </w:rPr>
          <w:t>¡Participe en el Concurso!</w:t>
        </w:r>
      </w:hyperlink>
    </w:p>
    <w:p w14:paraId="3AE8553B" w14:textId="5874F927" w:rsidR="009B0D53" w:rsidRPr="000A73F2" w:rsidRDefault="009B0D53" w:rsidP="003A3307">
      <w:pPr>
        <w:pStyle w:val="ListParagraph"/>
        <w:numPr>
          <w:ilvl w:val="0"/>
          <w:numId w:val="3"/>
        </w:numPr>
        <w:rPr>
          <w:b/>
          <w:color w:val="5B9BD5" w:themeColor="accent1"/>
          <w:lang w:val="es-419"/>
        </w:rPr>
      </w:pPr>
      <w:r w:rsidRPr="000A73F2">
        <w:rPr>
          <w:b/>
          <w:color w:val="5B9BD5" w:themeColor="accent1"/>
          <w:lang w:val="es-419"/>
        </w:rPr>
        <w:t xml:space="preserve">Oportunidades de formación en PI: </w:t>
      </w:r>
      <w:r w:rsidRPr="000A73F2">
        <w:rPr>
          <w:lang w:val="es-419"/>
        </w:rPr>
        <w:t>suba información sobre las oportunidades de formación o tutoría de PI que ofrece para ayudar a las mujeres a saber más sobre cómo la PI puede permitirles alcanzar sus objetivos.</w:t>
      </w:r>
    </w:p>
    <w:p w14:paraId="7E1A9AF6" w14:textId="2733FF74" w:rsidR="000822FD" w:rsidRPr="000A73F2" w:rsidRDefault="000822FD" w:rsidP="000822FD">
      <w:pPr>
        <w:pStyle w:val="ListParagraph"/>
        <w:numPr>
          <w:ilvl w:val="0"/>
          <w:numId w:val="3"/>
        </w:numPr>
        <w:rPr>
          <w:b/>
          <w:color w:val="5B9BD5" w:themeColor="accent1"/>
          <w:lang w:val="es-419"/>
        </w:rPr>
      </w:pPr>
      <w:r w:rsidRPr="000A73F2">
        <w:rPr>
          <w:b/>
          <w:color w:val="5B9BD5" w:themeColor="accent1"/>
          <w:lang w:val="es-419"/>
        </w:rPr>
        <w:t xml:space="preserve">Carpeta para redes sociales: </w:t>
      </w:r>
      <w:r w:rsidRPr="000A73F2">
        <w:rPr>
          <w:lang w:val="es-419"/>
        </w:rPr>
        <w:t>promueva el Día Mundial de la Propiedad Intelectual 2023 en plataformas de medios sociales o cree su propia campaña utilizando los materiales de nuestra carpeta para redes sociales (próximamente).</w:t>
      </w:r>
    </w:p>
    <w:p w14:paraId="5DB7CA19" w14:textId="7EC9A68D" w:rsidR="000822FD" w:rsidRPr="000A73F2" w:rsidRDefault="0029284C" w:rsidP="000822FD">
      <w:pPr>
        <w:pStyle w:val="ListParagraph"/>
        <w:numPr>
          <w:ilvl w:val="0"/>
          <w:numId w:val="3"/>
        </w:numPr>
        <w:rPr>
          <w:b/>
          <w:color w:val="5B9BD5" w:themeColor="accent1"/>
          <w:lang w:val="es-419"/>
        </w:rPr>
      </w:pPr>
      <w:r w:rsidRPr="000A73F2">
        <w:rPr>
          <w:b/>
          <w:color w:val="5B9BD5" w:themeColor="accent1"/>
          <w:lang w:val="es-419"/>
        </w:rPr>
        <w:t xml:space="preserve">Galería del Día Mundial de la PI: </w:t>
      </w:r>
      <w:r w:rsidRPr="000A73F2">
        <w:rPr>
          <w:lang w:val="es-419"/>
        </w:rPr>
        <w:t>nomine a una o varias inventoras, creadoras, empresarias o profesionales de la PI destacadas para la Galería del Día Mundial de la PI (disponible a principios de marzo).</w:t>
      </w:r>
    </w:p>
    <w:p w14:paraId="6ED10F4D" w14:textId="65B962A7" w:rsidR="00D06900" w:rsidRPr="000A73F2" w:rsidRDefault="00D06900" w:rsidP="00843485">
      <w:pPr>
        <w:pStyle w:val="ListParagraph"/>
        <w:numPr>
          <w:ilvl w:val="0"/>
          <w:numId w:val="3"/>
        </w:numPr>
        <w:rPr>
          <w:b/>
          <w:color w:val="5B9BD5" w:themeColor="accent1"/>
          <w:lang w:val="es-419"/>
        </w:rPr>
      </w:pPr>
      <w:r w:rsidRPr="000A73F2">
        <w:rPr>
          <w:b/>
          <w:color w:val="5B9BD5" w:themeColor="accent1"/>
          <w:lang w:val="es-419"/>
        </w:rPr>
        <w:t xml:space="preserve">Calendario de eventos organizados para el Día Mundial de la PI: </w:t>
      </w:r>
      <w:r w:rsidRPr="000A73F2">
        <w:rPr>
          <w:lang w:val="es-419"/>
        </w:rPr>
        <w:t>publique en el calendario los detalles del evento o los eventos que haya organizado para el Día Mundial de la PI (disponible en marzo).</w:t>
      </w:r>
    </w:p>
    <w:p w14:paraId="6544DE3A" w14:textId="1A410E99" w:rsidR="000822FD" w:rsidRPr="000A73F2" w:rsidRDefault="000822FD" w:rsidP="003A3307">
      <w:pPr>
        <w:pStyle w:val="ListParagraph"/>
        <w:numPr>
          <w:ilvl w:val="0"/>
          <w:numId w:val="3"/>
        </w:numPr>
        <w:rPr>
          <w:b/>
          <w:color w:val="5B9BD5" w:themeColor="accent1"/>
          <w:lang w:val="es-419"/>
        </w:rPr>
      </w:pPr>
      <w:r w:rsidRPr="000A73F2">
        <w:rPr>
          <w:b/>
          <w:color w:val="5B9BD5" w:themeColor="accent1"/>
          <w:lang w:val="es-419"/>
        </w:rPr>
        <w:t xml:space="preserve">#WorldIPDay: </w:t>
      </w:r>
      <w:r w:rsidRPr="000A73F2">
        <w:rPr>
          <w:lang w:val="es-419"/>
        </w:rPr>
        <w:t>utilice la etiqueta oficial #WorldIPDay para difundir el Día Mundial de la PI 2023 en los medios sociales.</w:t>
      </w:r>
    </w:p>
    <w:p w14:paraId="281E3001" w14:textId="77777777" w:rsidR="001D60D9" w:rsidRPr="000A73F2" w:rsidRDefault="001D60D9" w:rsidP="00421C89">
      <w:pPr>
        <w:rPr>
          <w:lang w:val="es-419"/>
        </w:rPr>
      </w:pPr>
      <w:r w:rsidRPr="000A73F2">
        <w:rPr>
          <w:b/>
          <w:lang w:val="es-419"/>
        </w:rPr>
        <w:t>Nuestra llamada a la acción</w:t>
      </w:r>
      <w:r w:rsidRPr="000A73F2">
        <w:rPr>
          <w:lang w:val="es-419"/>
        </w:rPr>
        <w:t xml:space="preserve"> </w:t>
      </w:r>
    </w:p>
    <w:p w14:paraId="1E0E4E95" w14:textId="1B184C7D" w:rsidR="0029284C" w:rsidRPr="000A73F2" w:rsidRDefault="00F45476" w:rsidP="00421C89">
      <w:pPr>
        <w:rPr>
          <w:lang w:val="es-419"/>
        </w:rPr>
      </w:pPr>
      <w:r w:rsidRPr="000A73F2">
        <w:rPr>
          <w:lang w:val="es-419"/>
        </w:rPr>
        <w:lastRenderedPageBreak/>
        <w:t xml:space="preserve">Únase a nosotros y celebre el </w:t>
      </w:r>
      <w:hyperlink r:id="rId11" w:history="1">
        <w:r w:rsidRPr="000A73F2">
          <w:rPr>
            <w:rStyle w:val="Hyperlink"/>
            <w:lang w:val="es-419"/>
          </w:rPr>
          <w:t>Día Mundial de la Propiedad Intelectual 2023</w:t>
        </w:r>
      </w:hyperlink>
      <w:r w:rsidRPr="000A73F2">
        <w:rPr>
          <w:lang w:val="es-419"/>
        </w:rPr>
        <w:t>. Trabajemos juntos para promover ecosistemas de PI más inclusivos y diversos que aceleren la innovación, la creatividad y el crecimiento empresarial en beneficio de todas las personas, en todo el mundo.</w:t>
      </w:r>
    </w:p>
    <w:sectPr w:rsidR="0029284C" w:rsidRPr="000A73F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B6A08" w14:textId="77777777" w:rsidR="004846E1" w:rsidRDefault="004846E1" w:rsidP="004846E1">
      <w:pPr>
        <w:spacing w:after="0" w:line="240" w:lineRule="auto"/>
      </w:pPr>
      <w:r>
        <w:separator/>
      </w:r>
    </w:p>
  </w:endnote>
  <w:endnote w:type="continuationSeparator" w:id="0">
    <w:p w14:paraId="56531992" w14:textId="77777777" w:rsidR="004846E1" w:rsidRDefault="004846E1" w:rsidP="0048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0760A" w14:textId="77777777" w:rsidR="004846E1" w:rsidRDefault="00484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169DC" w14:textId="77777777" w:rsidR="004846E1" w:rsidRDefault="004846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389E" w14:textId="77777777" w:rsidR="004846E1" w:rsidRDefault="00484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4DDC1" w14:textId="77777777" w:rsidR="004846E1" w:rsidRDefault="004846E1" w:rsidP="004846E1">
      <w:pPr>
        <w:spacing w:after="0" w:line="240" w:lineRule="auto"/>
      </w:pPr>
      <w:r>
        <w:separator/>
      </w:r>
    </w:p>
  </w:footnote>
  <w:footnote w:type="continuationSeparator" w:id="0">
    <w:p w14:paraId="0BC5A317" w14:textId="77777777" w:rsidR="004846E1" w:rsidRDefault="004846E1" w:rsidP="00484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0C9DC" w14:textId="77777777" w:rsidR="004846E1" w:rsidRDefault="00484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37DE8" w14:textId="77777777" w:rsidR="004846E1" w:rsidRDefault="004846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5C18" w14:textId="77777777" w:rsidR="004846E1" w:rsidRDefault="00484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654"/>
    <w:multiLevelType w:val="hybridMultilevel"/>
    <w:tmpl w:val="9FD67818"/>
    <w:lvl w:ilvl="0" w:tplc="B95804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512BA"/>
    <w:multiLevelType w:val="hybridMultilevel"/>
    <w:tmpl w:val="E89653BA"/>
    <w:lvl w:ilvl="0" w:tplc="554260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524521"/>
    <w:multiLevelType w:val="hybridMultilevel"/>
    <w:tmpl w:val="74B259EA"/>
    <w:lvl w:ilvl="0" w:tplc="B95804F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AE15E9"/>
    <w:multiLevelType w:val="hybridMultilevel"/>
    <w:tmpl w:val="31247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85608C"/>
    <w:multiLevelType w:val="hybridMultilevel"/>
    <w:tmpl w:val="715A1B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CA"/>
    <w:rsid w:val="000370B6"/>
    <w:rsid w:val="0005234F"/>
    <w:rsid w:val="000822FD"/>
    <w:rsid w:val="0008775B"/>
    <w:rsid w:val="000A73F2"/>
    <w:rsid w:val="00124FCE"/>
    <w:rsid w:val="001D60D9"/>
    <w:rsid w:val="00216F3B"/>
    <w:rsid w:val="00222604"/>
    <w:rsid w:val="0029284C"/>
    <w:rsid w:val="003A3307"/>
    <w:rsid w:val="00421C89"/>
    <w:rsid w:val="00483E7C"/>
    <w:rsid w:val="004846E1"/>
    <w:rsid w:val="005E119D"/>
    <w:rsid w:val="006A411F"/>
    <w:rsid w:val="00760FDB"/>
    <w:rsid w:val="00843485"/>
    <w:rsid w:val="009B0D53"/>
    <w:rsid w:val="009E4570"/>
    <w:rsid w:val="00B00AAB"/>
    <w:rsid w:val="00B27EAE"/>
    <w:rsid w:val="00B77830"/>
    <w:rsid w:val="00B901B8"/>
    <w:rsid w:val="00D06900"/>
    <w:rsid w:val="00D43949"/>
    <w:rsid w:val="00E14082"/>
    <w:rsid w:val="00E444CA"/>
    <w:rsid w:val="00EA4BCE"/>
    <w:rsid w:val="00EF5E6C"/>
    <w:rsid w:val="00F45476"/>
    <w:rsid w:val="00FE13E8"/>
    <w:rsid w:val="00FE13FB"/>
    <w:rsid w:val="00FF4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62E0"/>
  <w15:chartTrackingRefBased/>
  <w15:docId w15:val="{8C586E4F-E5A0-4A52-A5C9-2BE88B9A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28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84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9284C"/>
    <w:pPr>
      <w:ind w:left="720"/>
      <w:contextualSpacing/>
    </w:pPr>
  </w:style>
  <w:style w:type="character" w:styleId="Hyperlink">
    <w:name w:val="Hyperlink"/>
    <w:basedOn w:val="DefaultParagraphFont"/>
    <w:uiPriority w:val="99"/>
    <w:unhideWhenUsed/>
    <w:rsid w:val="0008775B"/>
    <w:rPr>
      <w:color w:val="0000FF"/>
      <w:u w:val="single"/>
    </w:rPr>
  </w:style>
  <w:style w:type="character" w:styleId="CommentReference">
    <w:name w:val="annotation reference"/>
    <w:basedOn w:val="DefaultParagraphFont"/>
    <w:uiPriority w:val="99"/>
    <w:semiHidden/>
    <w:unhideWhenUsed/>
    <w:rsid w:val="009B0D53"/>
    <w:rPr>
      <w:sz w:val="16"/>
      <w:szCs w:val="16"/>
    </w:rPr>
  </w:style>
  <w:style w:type="paragraph" w:styleId="CommentText">
    <w:name w:val="annotation text"/>
    <w:basedOn w:val="Normal"/>
    <w:link w:val="CommentTextChar"/>
    <w:uiPriority w:val="99"/>
    <w:semiHidden/>
    <w:unhideWhenUsed/>
    <w:rsid w:val="009B0D53"/>
    <w:pPr>
      <w:spacing w:line="240" w:lineRule="auto"/>
    </w:pPr>
    <w:rPr>
      <w:sz w:val="20"/>
      <w:szCs w:val="20"/>
    </w:rPr>
  </w:style>
  <w:style w:type="character" w:customStyle="1" w:styleId="CommentTextChar">
    <w:name w:val="Comment Text Char"/>
    <w:basedOn w:val="DefaultParagraphFont"/>
    <w:link w:val="CommentText"/>
    <w:uiPriority w:val="99"/>
    <w:semiHidden/>
    <w:rsid w:val="009B0D53"/>
    <w:rPr>
      <w:sz w:val="20"/>
      <w:szCs w:val="20"/>
    </w:rPr>
  </w:style>
  <w:style w:type="paragraph" w:styleId="CommentSubject">
    <w:name w:val="annotation subject"/>
    <w:basedOn w:val="CommentText"/>
    <w:next w:val="CommentText"/>
    <w:link w:val="CommentSubjectChar"/>
    <w:uiPriority w:val="99"/>
    <w:semiHidden/>
    <w:unhideWhenUsed/>
    <w:rsid w:val="009B0D53"/>
    <w:rPr>
      <w:b/>
      <w:bCs/>
    </w:rPr>
  </w:style>
  <w:style w:type="character" w:customStyle="1" w:styleId="CommentSubjectChar">
    <w:name w:val="Comment Subject Char"/>
    <w:basedOn w:val="CommentTextChar"/>
    <w:link w:val="CommentSubject"/>
    <w:uiPriority w:val="99"/>
    <w:semiHidden/>
    <w:rsid w:val="009B0D53"/>
    <w:rPr>
      <w:b/>
      <w:bCs/>
      <w:sz w:val="20"/>
      <w:szCs w:val="20"/>
    </w:rPr>
  </w:style>
  <w:style w:type="paragraph" w:styleId="BalloonText">
    <w:name w:val="Balloon Text"/>
    <w:basedOn w:val="Normal"/>
    <w:link w:val="BalloonTextChar"/>
    <w:uiPriority w:val="99"/>
    <w:semiHidden/>
    <w:unhideWhenUsed/>
    <w:rsid w:val="009B0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D53"/>
    <w:rPr>
      <w:rFonts w:ascii="Segoe UI" w:hAnsi="Segoe UI" w:cs="Segoe UI"/>
      <w:sz w:val="18"/>
      <w:szCs w:val="18"/>
    </w:rPr>
  </w:style>
  <w:style w:type="paragraph" w:styleId="Header">
    <w:name w:val="header"/>
    <w:basedOn w:val="Normal"/>
    <w:link w:val="HeaderChar"/>
    <w:uiPriority w:val="99"/>
    <w:unhideWhenUsed/>
    <w:rsid w:val="00484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6E1"/>
  </w:style>
  <w:style w:type="paragraph" w:styleId="Footer">
    <w:name w:val="footer"/>
    <w:basedOn w:val="Normal"/>
    <w:link w:val="FooterChar"/>
    <w:uiPriority w:val="99"/>
    <w:unhideWhenUsed/>
    <w:rsid w:val="00484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6E1"/>
  </w:style>
  <w:style w:type="paragraph" w:styleId="NormalWeb">
    <w:name w:val="Normal (Web)"/>
    <w:basedOn w:val="Normal"/>
    <w:uiPriority w:val="99"/>
    <w:semiHidden/>
    <w:unhideWhenUsed/>
    <w:rsid w:val="00FF4E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16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pct/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po.int/women-and-ip/es/news/2021/news_0002.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ip-outreach/en/ipday/202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ipd-2023-video-competition.wipo.i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ckinsey.com/mgi/overview/in-the-news/the-power-of-gender-par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5347</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CACCIATORE Manuela</dc:creator>
  <cp:keywords>FOR OFFICIAL USE ONLY</cp:keywords>
  <dc:description/>
  <cp:lastModifiedBy>HALM Efua</cp:lastModifiedBy>
  <cp:revision>2</cp:revision>
  <dcterms:created xsi:type="dcterms:W3CDTF">2023-03-23T16:41:00Z</dcterms:created>
  <dcterms:modified xsi:type="dcterms:W3CDTF">2023-03-23T16:41:00Z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903d624b-6492-41e8-8ea1-9d8c4b983fb2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